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5A" w:rsidRPr="00392756" w:rsidRDefault="003F2766">
      <w:pPr>
        <w:spacing w:line="600" w:lineRule="exact"/>
        <w:jc w:val="center"/>
        <w:rPr>
          <w:rFonts w:ascii="Times New Roman" w:eastAsia="方正小标宋简体" w:hAnsi="Times New Roman" w:cs="Times New Roman"/>
          <w:color w:val="000000" w:themeColor="text1"/>
          <w:sz w:val="44"/>
          <w:szCs w:val="44"/>
        </w:rPr>
      </w:pPr>
      <w:r w:rsidRPr="00392756">
        <w:rPr>
          <w:rFonts w:ascii="Times New Roman" w:eastAsia="方正小标宋简体" w:hAnsi="Times New Roman" w:cs="Times New Roman"/>
          <w:color w:val="000000" w:themeColor="text1"/>
          <w:sz w:val="44"/>
          <w:szCs w:val="44"/>
        </w:rPr>
        <w:t>洪堡</w:t>
      </w:r>
      <w:r w:rsidR="002419AD">
        <w:rPr>
          <w:rFonts w:ascii="Times New Roman" w:eastAsia="方正小标宋简体" w:hAnsi="Times New Roman" w:cs="Times New Roman" w:hint="eastAsia"/>
          <w:color w:val="000000" w:themeColor="text1"/>
          <w:sz w:val="44"/>
          <w:szCs w:val="44"/>
        </w:rPr>
        <w:t>5</w:t>
      </w:r>
      <w:r w:rsidR="002419AD">
        <w:rPr>
          <w:rFonts w:ascii="Times New Roman" w:eastAsia="方正小标宋简体" w:hAnsi="Times New Roman" w:cs="Times New Roman" w:hint="eastAsia"/>
          <w:color w:val="000000" w:themeColor="text1"/>
          <w:sz w:val="44"/>
          <w:szCs w:val="44"/>
        </w:rPr>
        <w:t>个</w:t>
      </w:r>
      <w:r w:rsidRPr="00392756">
        <w:rPr>
          <w:rFonts w:ascii="Times New Roman" w:eastAsia="方正小标宋简体" w:hAnsi="Times New Roman" w:cs="Times New Roman"/>
          <w:color w:val="000000" w:themeColor="text1"/>
          <w:sz w:val="44"/>
          <w:szCs w:val="44"/>
        </w:rPr>
        <w:t>原则</w:t>
      </w:r>
    </w:p>
    <w:p w:rsidR="0049520F" w:rsidRDefault="0049520F" w:rsidP="002419AD">
      <w:pPr>
        <w:spacing w:line="600" w:lineRule="exact"/>
        <w:ind w:firstLineChars="250" w:firstLine="800"/>
        <w:rPr>
          <w:rFonts w:ascii="Times New Roman" w:eastAsia="楷体_GB2312" w:hAnsi="Times New Roman" w:cs="Times New Roman"/>
          <w:color w:val="000000" w:themeColor="text1"/>
          <w:sz w:val="32"/>
          <w:szCs w:val="32"/>
        </w:rPr>
      </w:pPr>
    </w:p>
    <w:p w:rsidR="00E60D5A" w:rsidRPr="00392756" w:rsidRDefault="003F2766" w:rsidP="002419AD">
      <w:pPr>
        <w:spacing w:line="600" w:lineRule="exact"/>
        <w:ind w:firstLineChars="250" w:firstLine="800"/>
        <w:rPr>
          <w:rFonts w:ascii="Times New Roman" w:eastAsia="楷体_GB2312" w:hAnsi="Times New Roman" w:cs="Times New Roman"/>
          <w:color w:val="000000" w:themeColor="text1"/>
          <w:sz w:val="32"/>
          <w:szCs w:val="32"/>
        </w:rPr>
      </w:pPr>
      <w:r w:rsidRPr="00392756">
        <w:rPr>
          <w:rFonts w:ascii="Times New Roman" w:eastAsia="楷体_GB2312" w:hAnsi="Times New Roman" w:cs="Times New Roman"/>
          <w:color w:val="000000" w:themeColor="text1"/>
          <w:sz w:val="32"/>
          <w:szCs w:val="32"/>
        </w:rPr>
        <w:t>1809</w:t>
      </w:r>
      <w:r w:rsidRPr="00392756">
        <w:rPr>
          <w:rFonts w:ascii="Times New Roman" w:eastAsia="楷体_GB2312" w:hAnsi="Times New Roman" w:cs="Times New Roman"/>
          <w:color w:val="000000" w:themeColor="text1"/>
          <w:sz w:val="32"/>
          <w:szCs w:val="32"/>
        </w:rPr>
        <w:t>年</w:t>
      </w:r>
      <w:r w:rsidR="0049520F">
        <w:rPr>
          <w:rFonts w:ascii="Times New Roman" w:eastAsia="楷体_GB2312" w:hAnsi="Times New Roman" w:cs="Times New Roman" w:hint="eastAsia"/>
          <w:color w:val="000000" w:themeColor="text1"/>
          <w:sz w:val="32"/>
          <w:szCs w:val="32"/>
        </w:rPr>
        <w:t>，</w:t>
      </w:r>
      <w:r w:rsidRPr="00392756">
        <w:rPr>
          <w:rFonts w:ascii="Times New Roman" w:eastAsia="楷体_GB2312" w:hAnsi="Times New Roman" w:cs="Times New Roman"/>
          <w:color w:val="000000" w:themeColor="text1"/>
          <w:sz w:val="32"/>
          <w:szCs w:val="32"/>
        </w:rPr>
        <w:t>德国普鲁士教育大臣</w:t>
      </w:r>
      <w:proofErr w:type="spellStart"/>
      <w:r w:rsidR="00432AA4" w:rsidRPr="00392756">
        <w:rPr>
          <w:rFonts w:ascii="Times New Roman" w:eastAsia="楷体_GB2312" w:hAnsi="Times New Roman" w:cs="Times New Roman"/>
          <w:color w:val="000000" w:themeColor="text1"/>
          <w:sz w:val="32"/>
          <w:szCs w:val="32"/>
        </w:rPr>
        <w:t>W</w:t>
      </w:r>
      <w:r w:rsidRPr="00392756">
        <w:rPr>
          <w:rFonts w:ascii="Times New Roman" w:eastAsia="楷体_GB2312" w:hAnsi="Times New Roman" w:cs="Times New Roman"/>
          <w:color w:val="000000" w:themeColor="text1"/>
          <w:sz w:val="32"/>
          <w:szCs w:val="32"/>
        </w:rPr>
        <w:t>ilhem</w:t>
      </w:r>
      <w:proofErr w:type="spellEnd"/>
      <w:r w:rsidRPr="00392756">
        <w:rPr>
          <w:rFonts w:ascii="Times New Roman" w:eastAsia="楷体_GB2312" w:hAnsi="Times New Roman" w:cs="Times New Roman"/>
          <w:color w:val="000000" w:themeColor="text1"/>
          <w:sz w:val="32"/>
          <w:szCs w:val="32"/>
        </w:rPr>
        <w:t xml:space="preserve"> von </w:t>
      </w:r>
      <w:r w:rsidR="00432AA4" w:rsidRPr="00392756">
        <w:rPr>
          <w:rFonts w:ascii="Times New Roman" w:eastAsia="楷体_GB2312" w:hAnsi="Times New Roman" w:cs="Times New Roman"/>
          <w:color w:val="000000" w:themeColor="text1"/>
          <w:sz w:val="32"/>
          <w:szCs w:val="32"/>
        </w:rPr>
        <w:t>H</w:t>
      </w:r>
      <w:r w:rsidRPr="00392756">
        <w:rPr>
          <w:rFonts w:ascii="Times New Roman" w:eastAsia="楷体_GB2312" w:hAnsi="Times New Roman" w:cs="Times New Roman"/>
          <w:color w:val="000000" w:themeColor="text1"/>
          <w:sz w:val="32"/>
          <w:szCs w:val="32"/>
        </w:rPr>
        <w:t>umboldt</w:t>
      </w:r>
      <w:r w:rsidRPr="00392756">
        <w:rPr>
          <w:rFonts w:ascii="Times New Roman" w:eastAsia="楷体_GB2312" w:hAnsi="Times New Roman" w:cs="Times New Roman"/>
          <w:color w:val="000000" w:themeColor="text1"/>
          <w:sz w:val="32"/>
          <w:szCs w:val="32"/>
        </w:rPr>
        <w:t>提出</w:t>
      </w:r>
      <w:r w:rsidR="0049520F">
        <w:rPr>
          <w:rFonts w:ascii="Times New Roman" w:eastAsia="楷体_GB2312" w:hAnsi="Times New Roman" w:cs="Times New Roman" w:hint="eastAsia"/>
          <w:color w:val="000000" w:themeColor="text1"/>
          <w:sz w:val="32"/>
          <w:szCs w:val="32"/>
        </w:rPr>
        <w:t>：</w:t>
      </w:r>
    </w:p>
    <w:p w:rsidR="00E60D5A" w:rsidRPr="00392756" w:rsidRDefault="003F2766" w:rsidP="0049520F">
      <w:pPr>
        <w:spacing w:line="600" w:lineRule="exact"/>
        <w:ind w:firstLineChars="300" w:firstLine="96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t>一、科学是</w:t>
      </w:r>
      <w:proofErr w:type="gramStart"/>
      <w:r w:rsidRPr="00392756">
        <w:rPr>
          <w:rFonts w:ascii="Times New Roman" w:eastAsia="仿宋_GB2312" w:hAnsi="Times New Roman" w:cs="Times New Roman"/>
          <w:color w:val="000000" w:themeColor="text1"/>
          <w:sz w:val="32"/>
          <w:szCs w:val="32"/>
        </w:rPr>
        <w:t>某种还</w:t>
      </w:r>
      <w:proofErr w:type="gramEnd"/>
      <w:r w:rsidRPr="00392756">
        <w:rPr>
          <w:rFonts w:ascii="Times New Roman" w:eastAsia="仿宋_GB2312" w:hAnsi="Times New Roman" w:cs="Times New Roman"/>
          <w:color w:val="000000" w:themeColor="text1"/>
          <w:sz w:val="32"/>
          <w:szCs w:val="32"/>
        </w:rPr>
        <w:t>没有完全得出结论的东西，还没有被完全发现，没有被完全找到的东西，它取决于真理和知识的永无休止地探索过程，取决于研究、创造性以及自我行动原则上的不断反思。</w:t>
      </w:r>
    </w:p>
    <w:p w:rsidR="00E60D5A" w:rsidRPr="00392756" w:rsidRDefault="003F2766">
      <w:pPr>
        <w:spacing w:line="600" w:lineRule="exact"/>
        <w:ind w:firstLineChars="200" w:firstLine="64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t>二、科学是一个整体，每个专业都是对生活现实的反思，对世界的反思，对人行为准则的反思。唯有通过</w:t>
      </w:r>
      <w:bookmarkStart w:id="0" w:name="_GoBack"/>
      <w:bookmarkEnd w:id="0"/>
      <w:r w:rsidRPr="00392756">
        <w:rPr>
          <w:rFonts w:ascii="Times New Roman" w:eastAsia="仿宋_GB2312" w:hAnsi="Times New Roman" w:cs="Times New Roman"/>
          <w:color w:val="000000" w:themeColor="text1"/>
          <w:sz w:val="32"/>
          <w:szCs w:val="32"/>
        </w:rPr>
        <w:t>研究、综合与反思，科学才能与苍白的手工业区分开。</w:t>
      </w:r>
    </w:p>
    <w:p w:rsidR="00E60D5A" w:rsidRPr="00392756" w:rsidRDefault="003F2766">
      <w:pPr>
        <w:spacing w:line="600" w:lineRule="exact"/>
        <w:ind w:firstLineChars="200" w:firstLine="64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t>三、科学首先有它的自我表现目的，至于它的实用性，其重要意义也仅仅是第二位。当然，对于真理进行的这种目标自由式的探索，恰恰能导致可能是最重要的实用知识，并服务于社会。</w:t>
      </w:r>
    </w:p>
    <w:p w:rsidR="00E60D5A" w:rsidRPr="00392756" w:rsidRDefault="003F2766">
      <w:pPr>
        <w:spacing w:line="600" w:lineRule="exact"/>
        <w:ind w:firstLineChars="200" w:firstLine="64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t>四、科学是与高等学校联系在一起的，唯有通过学术研究</w:t>
      </w:r>
      <w:r w:rsidR="002419AD">
        <w:rPr>
          <w:rFonts w:ascii="Times New Roman" w:eastAsia="仿宋_GB2312" w:hAnsi="Times New Roman" w:cs="Times New Roman" w:hint="eastAsia"/>
          <w:color w:val="000000" w:themeColor="text1"/>
          <w:sz w:val="32"/>
          <w:szCs w:val="32"/>
        </w:rPr>
        <w:t>、</w:t>
      </w:r>
      <w:r w:rsidRPr="00392756">
        <w:rPr>
          <w:rFonts w:ascii="Times New Roman" w:eastAsia="仿宋_GB2312" w:hAnsi="Times New Roman" w:cs="Times New Roman"/>
          <w:color w:val="000000" w:themeColor="text1"/>
          <w:sz w:val="32"/>
          <w:szCs w:val="32"/>
        </w:rPr>
        <w:t>科学交流以及对整体世界的反思，才能培养出最优秀的人才。大学要学的不是</w:t>
      </w:r>
      <w:r w:rsidR="002419AD">
        <w:rPr>
          <w:rFonts w:ascii="Times New Roman" w:eastAsia="仿宋_GB2312" w:hAnsi="Times New Roman" w:cs="Times New Roman" w:hint="eastAsia"/>
          <w:color w:val="000000" w:themeColor="text1"/>
          <w:sz w:val="32"/>
          <w:szCs w:val="32"/>
        </w:rPr>
        <w:t>科学</w:t>
      </w:r>
      <w:r w:rsidRPr="00392756">
        <w:rPr>
          <w:rFonts w:ascii="Times New Roman" w:eastAsia="仿宋_GB2312" w:hAnsi="Times New Roman" w:cs="Times New Roman"/>
          <w:color w:val="000000" w:themeColor="text1"/>
          <w:sz w:val="32"/>
          <w:szCs w:val="32"/>
        </w:rPr>
        <w:t>本身，而是对</w:t>
      </w:r>
      <w:r w:rsidR="002419AD">
        <w:rPr>
          <w:rFonts w:ascii="Times New Roman" w:eastAsia="仿宋_GB2312" w:hAnsi="Times New Roman" w:cs="Times New Roman" w:hint="eastAsia"/>
          <w:color w:val="000000" w:themeColor="text1"/>
          <w:sz w:val="32"/>
          <w:szCs w:val="32"/>
        </w:rPr>
        <w:t>科学</w:t>
      </w:r>
      <w:r w:rsidRPr="00392756">
        <w:rPr>
          <w:rFonts w:ascii="Times New Roman" w:eastAsia="仿宋_GB2312" w:hAnsi="Times New Roman" w:cs="Times New Roman"/>
          <w:color w:val="000000" w:themeColor="text1"/>
          <w:sz w:val="32"/>
          <w:szCs w:val="32"/>
        </w:rPr>
        <w:t>的理解。唯有这样，才能形成他独立的判断力以及他的个性，然后，他才能达到自由技艺和力量的境界。</w:t>
      </w:r>
    </w:p>
    <w:p w:rsidR="00E60D5A" w:rsidRPr="00392756" w:rsidRDefault="003F2766">
      <w:pPr>
        <w:spacing w:line="600" w:lineRule="exact"/>
        <w:ind w:firstLineChars="200" w:firstLine="64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t>五、高校的生存条件是孤寂和自由，这就是坐冷板凳和学术自由，国家必须保护科学的自由，在科学中永无权威可言。</w:t>
      </w:r>
    </w:p>
    <w:p w:rsidR="00E60D5A" w:rsidRPr="00392756" w:rsidRDefault="003F2766">
      <w:pPr>
        <w:spacing w:line="600" w:lineRule="exact"/>
        <w:ind w:firstLineChars="200" w:firstLine="64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t>这个传奇性的人物，在德国几乎肩负了</w:t>
      </w:r>
      <w:proofErr w:type="gramStart"/>
      <w:r w:rsidRPr="00392756">
        <w:rPr>
          <w:rFonts w:ascii="Times New Roman" w:eastAsia="仿宋_GB2312" w:hAnsi="Times New Roman" w:cs="Times New Roman"/>
          <w:color w:val="000000" w:themeColor="text1"/>
          <w:sz w:val="32"/>
          <w:szCs w:val="32"/>
        </w:rPr>
        <w:t>卢梭与</w:t>
      </w:r>
      <w:proofErr w:type="gramEnd"/>
      <w:r w:rsidRPr="00392756">
        <w:rPr>
          <w:rFonts w:ascii="Times New Roman" w:eastAsia="仿宋_GB2312" w:hAnsi="Times New Roman" w:cs="Times New Roman"/>
          <w:color w:val="000000" w:themeColor="text1"/>
          <w:sz w:val="32"/>
          <w:szCs w:val="32"/>
        </w:rPr>
        <w:t>狄德罗的双重任务，他精辟得无可比拟地阐述了科学精神的价值。据此，我们才能理解为何这个温文尔雅的人能在十六个月改变整个世界文明的形态。</w:t>
      </w:r>
    </w:p>
    <w:p w:rsidR="00E60D5A" w:rsidRPr="00392756" w:rsidRDefault="003F2766">
      <w:pPr>
        <w:spacing w:line="600" w:lineRule="exact"/>
        <w:ind w:firstLineChars="200" w:firstLine="640"/>
        <w:rPr>
          <w:rFonts w:ascii="Times New Roman" w:eastAsia="仿宋_GB2312" w:hAnsi="Times New Roman" w:cs="Times New Roman"/>
          <w:color w:val="000000" w:themeColor="text1"/>
          <w:sz w:val="32"/>
          <w:szCs w:val="32"/>
        </w:rPr>
      </w:pPr>
      <w:r w:rsidRPr="00392756">
        <w:rPr>
          <w:rFonts w:ascii="Times New Roman" w:eastAsia="仿宋_GB2312" w:hAnsi="Times New Roman" w:cs="Times New Roman"/>
          <w:color w:val="000000" w:themeColor="text1"/>
          <w:sz w:val="32"/>
          <w:szCs w:val="32"/>
        </w:rPr>
        <w:lastRenderedPageBreak/>
        <w:t>支撑这十六个月成功改革的是洪堡从青年起就树立起的理想主义情怀，一种从精神上启蒙德国民众的观念。正如其传记作家彼得</w:t>
      </w:r>
      <w:r w:rsidRPr="00392756">
        <w:rPr>
          <w:rFonts w:ascii="Times New Roman" w:eastAsia="仿宋_GB2312" w:hAnsi="Times New Roman" w:cs="Times New Roman"/>
          <w:color w:val="000000" w:themeColor="text1"/>
          <w:sz w:val="32"/>
          <w:szCs w:val="32"/>
        </w:rPr>
        <w:t>·</w:t>
      </w:r>
      <w:r w:rsidRPr="00392756">
        <w:rPr>
          <w:rFonts w:ascii="Times New Roman" w:eastAsia="仿宋_GB2312" w:hAnsi="Times New Roman" w:cs="Times New Roman"/>
          <w:color w:val="000000" w:themeColor="text1"/>
          <w:sz w:val="32"/>
          <w:szCs w:val="32"/>
        </w:rPr>
        <w:t>贝位格所说：</w:t>
      </w:r>
      <w:r w:rsidRPr="00392756">
        <w:rPr>
          <w:rFonts w:ascii="Times New Roman" w:eastAsia="仿宋_GB2312" w:hAnsi="Times New Roman" w:cs="Times New Roman"/>
          <w:color w:val="000000" w:themeColor="text1"/>
          <w:sz w:val="32"/>
          <w:szCs w:val="32"/>
        </w:rPr>
        <w:t>“</w:t>
      </w:r>
      <w:r w:rsidRPr="00392756">
        <w:rPr>
          <w:rFonts w:ascii="Times New Roman" w:eastAsia="仿宋_GB2312" w:hAnsi="Times New Roman" w:cs="Times New Roman"/>
          <w:color w:val="000000" w:themeColor="text1"/>
          <w:sz w:val="32"/>
          <w:szCs w:val="32"/>
        </w:rPr>
        <w:t>（教育改革）不是突然冒出来的，而是早在计划之前就已做好准备，教育改革不是洪堡的绝招，不是他的灵感或惊人之举。他是把早已形成的思想、把一般的趋势加以具体化来实现改革的；这种改革不是变魔术，而是收获。</w:t>
      </w:r>
      <w:r w:rsidR="002419AD">
        <w:rPr>
          <w:rFonts w:ascii="Times New Roman" w:eastAsia="仿宋_GB2312" w:hAnsi="Times New Roman" w:cs="Times New Roman" w:hint="eastAsia"/>
          <w:color w:val="000000" w:themeColor="text1"/>
          <w:sz w:val="32"/>
          <w:szCs w:val="32"/>
        </w:rPr>
        <w:t>”</w:t>
      </w:r>
    </w:p>
    <w:p w:rsidR="00F956B0" w:rsidRPr="00392756" w:rsidRDefault="00F956B0">
      <w:pPr>
        <w:spacing w:line="600" w:lineRule="exact"/>
        <w:ind w:firstLineChars="200" w:firstLine="640"/>
        <w:rPr>
          <w:rFonts w:ascii="Times New Roman" w:eastAsia="仿宋_GB2312" w:hAnsi="Times New Roman" w:cs="Times New Roman"/>
          <w:color w:val="000000" w:themeColor="text1"/>
          <w:sz w:val="32"/>
          <w:szCs w:val="32"/>
        </w:rPr>
      </w:pPr>
    </w:p>
    <w:p w:rsidR="00E60D5A" w:rsidRPr="00392756" w:rsidRDefault="003F2766">
      <w:pPr>
        <w:spacing w:line="600" w:lineRule="exact"/>
        <w:ind w:firstLineChars="200" w:firstLine="640"/>
        <w:jc w:val="right"/>
        <w:rPr>
          <w:rFonts w:ascii="Times New Roman" w:eastAsia="楷体_GB2312" w:hAnsi="Times New Roman" w:cs="Times New Roman"/>
          <w:color w:val="000000" w:themeColor="text1"/>
          <w:sz w:val="32"/>
          <w:szCs w:val="32"/>
          <w:shd w:val="clear" w:color="auto" w:fill="FFFFFF"/>
        </w:rPr>
      </w:pPr>
      <w:r w:rsidRPr="00392756">
        <w:rPr>
          <w:rFonts w:ascii="Times New Roman" w:eastAsia="楷体_GB2312" w:hAnsi="Times New Roman" w:cs="Times New Roman"/>
          <w:color w:val="000000" w:themeColor="text1"/>
          <w:sz w:val="32"/>
          <w:szCs w:val="32"/>
        </w:rPr>
        <w:t>——</w:t>
      </w:r>
      <w:r w:rsidR="00432AA4" w:rsidRPr="00392756">
        <w:rPr>
          <w:rFonts w:ascii="Times New Roman" w:eastAsia="楷体_GB2312" w:hAnsi="Times New Roman" w:cs="Times New Roman"/>
          <w:color w:val="000000" w:themeColor="text1"/>
          <w:sz w:val="32"/>
          <w:szCs w:val="32"/>
        </w:rPr>
        <w:t>节选</w:t>
      </w:r>
      <w:r w:rsidRPr="00392756">
        <w:rPr>
          <w:rFonts w:ascii="Times New Roman" w:eastAsia="楷体_GB2312" w:hAnsi="Times New Roman" w:cs="Times New Roman"/>
          <w:color w:val="000000" w:themeColor="text1"/>
          <w:sz w:val="32"/>
          <w:szCs w:val="32"/>
        </w:rPr>
        <w:t>自</w:t>
      </w:r>
      <w:proofErr w:type="gramStart"/>
      <w:r w:rsidRPr="00392756">
        <w:rPr>
          <w:rFonts w:ascii="Times New Roman" w:eastAsia="楷体_GB2312" w:hAnsi="Times New Roman" w:cs="Times New Roman"/>
          <w:color w:val="000000" w:themeColor="text1"/>
          <w:sz w:val="32"/>
          <w:szCs w:val="32"/>
        </w:rPr>
        <w:t>于许知远</w:t>
      </w:r>
      <w:proofErr w:type="gramEnd"/>
      <w:r w:rsidRPr="00392756">
        <w:rPr>
          <w:rFonts w:ascii="Times New Roman" w:eastAsia="楷体_GB2312" w:hAnsi="Times New Roman" w:cs="Times New Roman"/>
          <w:color w:val="000000" w:themeColor="text1"/>
          <w:sz w:val="32"/>
          <w:szCs w:val="32"/>
          <w:shd w:val="clear" w:color="auto" w:fill="FFFFFF"/>
        </w:rPr>
        <w:t>《那些忧伤的年轻人》</w:t>
      </w:r>
    </w:p>
    <w:p w:rsidR="00E60D5A" w:rsidRPr="00392756" w:rsidRDefault="003F2766">
      <w:pPr>
        <w:spacing w:line="600" w:lineRule="exact"/>
        <w:ind w:firstLineChars="200" w:firstLine="640"/>
        <w:jc w:val="center"/>
        <w:rPr>
          <w:rFonts w:ascii="Times New Roman" w:eastAsia="楷体_GB2312" w:hAnsi="Times New Roman" w:cs="Times New Roman"/>
          <w:color w:val="000000" w:themeColor="text1"/>
          <w:sz w:val="32"/>
          <w:szCs w:val="32"/>
          <w:shd w:val="clear" w:color="auto" w:fill="FFFFFF"/>
        </w:rPr>
      </w:pPr>
      <w:r w:rsidRPr="00392756">
        <w:rPr>
          <w:rFonts w:ascii="Times New Roman" w:eastAsia="楷体_GB2312" w:hAnsi="Times New Roman" w:cs="Times New Roman"/>
          <w:color w:val="000000" w:themeColor="text1"/>
          <w:sz w:val="32"/>
          <w:szCs w:val="32"/>
          <w:shd w:val="clear" w:color="auto" w:fill="FFFFFF"/>
        </w:rPr>
        <w:t xml:space="preserve">                 </w:t>
      </w:r>
      <w:r w:rsidR="00432AA4" w:rsidRPr="00392756">
        <w:rPr>
          <w:rFonts w:ascii="Times New Roman" w:eastAsia="楷体_GB2312" w:hAnsi="Times New Roman" w:cs="Times New Roman"/>
          <w:color w:val="000000" w:themeColor="text1"/>
          <w:sz w:val="32"/>
          <w:szCs w:val="32"/>
          <w:shd w:val="clear" w:color="auto" w:fill="FFFFFF"/>
        </w:rPr>
        <w:t>（</w:t>
      </w:r>
      <w:r w:rsidRPr="00392756">
        <w:rPr>
          <w:rFonts w:ascii="Times New Roman" w:eastAsia="楷体_GB2312" w:hAnsi="Times New Roman" w:cs="Times New Roman"/>
          <w:color w:val="000000" w:themeColor="text1"/>
          <w:sz w:val="32"/>
          <w:szCs w:val="32"/>
          <w:shd w:val="clear" w:color="auto" w:fill="FFFFFF"/>
        </w:rPr>
        <w:t>广西师范大学出版社</w:t>
      </w:r>
      <w:r w:rsidRPr="00392756">
        <w:rPr>
          <w:rFonts w:ascii="Times New Roman" w:eastAsia="楷体_GB2312" w:hAnsi="Times New Roman" w:cs="Times New Roman"/>
          <w:color w:val="000000" w:themeColor="text1"/>
          <w:sz w:val="32"/>
          <w:szCs w:val="32"/>
          <w:shd w:val="clear" w:color="auto" w:fill="FFFFFF"/>
        </w:rPr>
        <w:t>2011</w:t>
      </w:r>
      <w:r w:rsidRPr="00392756">
        <w:rPr>
          <w:rFonts w:ascii="Times New Roman" w:eastAsia="楷体_GB2312" w:hAnsi="Times New Roman" w:cs="Times New Roman"/>
          <w:color w:val="000000" w:themeColor="text1"/>
          <w:sz w:val="32"/>
          <w:szCs w:val="32"/>
          <w:shd w:val="clear" w:color="auto" w:fill="FFFFFF"/>
        </w:rPr>
        <w:t>年</w:t>
      </w:r>
      <w:r w:rsidRPr="00392756">
        <w:rPr>
          <w:rFonts w:ascii="Times New Roman" w:eastAsia="楷体_GB2312" w:hAnsi="Times New Roman" w:cs="Times New Roman"/>
          <w:color w:val="000000" w:themeColor="text1"/>
          <w:sz w:val="32"/>
          <w:szCs w:val="32"/>
          <w:shd w:val="clear" w:color="auto" w:fill="FFFFFF"/>
        </w:rPr>
        <w:t>9</w:t>
      </w:r>
      <w:r w:rsidRPr="00392756">
        <w:rPr>
          <w:rFonts w:ascii="Times New Roman" w:eastAsia="楷体_GB2312" w:hAnsi="Times New Roman" w:cs="Times New Roman"/>
          <w:color w:val="000000" w:themeColor="text1"/>
          <w:sz w:val="32"/>
          <w:szCs w:val="32"/>
          <w:shd w:val="clear" w:color="auto" w:fill="FFFFFF"/>
        </w:rPr>
        <w:t>月版</w:t>
      </w:r>
      <w:r w:rsidR="00432AA4" w:rsidRPr="00392756">
        <w:rPr>
          <w:rFonts w:ascii="Times New Roman" w:eastAsia="楷体_GB2312" w:hAnsi="Times New Roman" w:cs="Times New Roman"/>
          <w:color w:val="000000" w:themeColor="text1"/>
          <w:sz w:val="32"/>
          <w:szCs w:val="32"/>
          <w:shd w:val="clear" w:color="auto" w:fill="FFFFFF"/>
        </w:rPr>
        <w:t>）</w:t>
      </w:r>
    </w:p>
    <w:sectPr w:rsidR="00E60D5A" w:rsidRPr="00392756" w:rsidSect="00F956B0">
      <w:headerReference w:type="even" r:id="rId8"/>
      <w:footerReference w:type="even" r:id="rId9"/>
      <w:footerReference w:type="default" r:id="rId10"/>
      <w:headerReference w:type="first" r:id="rId11"/>
      <w:pgSz w:w="11906" w:h="16838" w:code="9"/>
      <w:pgMar w:top="1701" w:right="1304" w:bottom="1304" w:left="1304" w:header="851" w:footer="1304"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2A8" w:rsidRDefault="003312A8" w:rsidP="00E60D5A">
      <w:r>
        <w:separator/>
      </w:r>
    </w:p>
  </w:endnote>
  <w:endnote w:type="continuationSeparator" w:id="0">
    <w:p w:rsidR="003312A8" w:rsidRDefault="003312A8" w:rsidP="00E6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5A" w:rsidRDefault="003312A8">
    <w:pPr>
      <w:pStyle w:val="a4"/>
      <w:rPr>
        <w:rFonts w:asciiTheme="majorEastAsia" w:eastAsiaTheme="majorEastAsia" w:hAnsiTheme="majorEastAsia"/>
        <w:sz w:val="28"/>
        <w:szCs w:val="28"/>
      </w:rPr>
    </w:pPr>
    <w:r>
      <w:rPr>
        <w:sz w:val="28"/>
      </w:rPr>
      <w:pict>
        <v:shapetype id="_x0000_t202" coordsize="21600,21600" o:spt="202" path="m,l,21600r21600,l21600,xe">
          <v:stroke joinstyle="miter"/>
          <v:path gradientshapeok="t" o:connecttype="rect"/>
        </v:shapetype>
        <v:shape id="_x0000_s2051" type="#_x0000_t202" style="position:absolute;margin-left:683.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sdt>
                <w:sdtPr>
                  <w:id w:val="316313300"/>
                </w:sdtPr>
                <w:sdtEndPr>
                  <w:rPr>
                    <w:rFonts w:asciiTheme="majorEastAsia" w:eastAsiaTheme="majorEastAsia" w:hAnsiTheme="majorEastAsia"/>
                    <w:sz w:val="28"/>
                    <w:szCs w:val="28"/>
                  </w:rPr>
                </w:sdtEndPr>
                <w:sdtContent>
                  <w:p w:rsidR="00E60D5A" w:rsidRDefault="002B32BF" w:rsidP="0070451F">
                    <w:pPr>
                      <w:pStyle w:val="a4"/>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3F2766">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361AB" w:rsidRPr="008361AB">
                      <w:rPr>
                        <w:rFonts w:asciiTheme="majorEastAsia" w:eastAsiaTheme="majorEastAsia" w:hAnsiTheme="majorEastAsia"/>
                        <w:noProof/>
                        <w:sz w:val="28"/>
                        <w:szCs w:val="28"/>
                        <w:lang w:val="zh-CN"/>
                      </w:rPr>
                      <w:t>-</w:t>
                    </w:r>
                    <w:r w:rsidR="008361AB">
                      <w:rPr>
                        <w:rFonts w:asciiTheme="majorEastAsia" w:eastAsiaTheme="majorEastAsia" w:hAnsiTheme="majorEastAsia"/>
                        <w:noProof/>
                        <w:sz w:val="28"/>
                        <w:szCs w:val="28"/>
                      </w:rPr>
                      <w:t xml:space="preserve"> 2 -</w:t>
                    </w:r>
                    <w:r>
                      <w:rPr>
                        <w:rFonts w:asciiTheme="majorEastAsia" w:eastAsiaTheme="majorEastAsia" w:hAnsiTheme="majorEastAsia"/>
                        <w:sz w:val="28"/>
                        <w:szCs w:val="28"/>
                      </w:rPr>
                      <w:fldChar w:fldCharType="end"/>
                    </w:r>
                  </w:p>
                </w:sdtContent>
              </w:sdt>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5A" w:rsidRDefault="003312A8">
    <w:pPr>
      <w:pStyle w:val="a4"/>
      <w:jc w:val="right"/>
      <w:rPr>
        <w:rFonts w:asciiTheme="majorEastAsia" w:eastAsiaTheme="majorEastAsia" w:hAnsiTheme="majorEastAsia"/>
        <w:sz w:val="28"/>
        <w:szCs w:val="28"/>
      </w:rPr>
    </w:pPr>
    <w:r>
      <w:rPr>
        <w:sz w:val="28"/>
      </w:rPr>
      <w:pict>
        <v:shapetype id="_x0000_t202" coordsize="21600,21600" o:spt="202" path="m,l,21600r21600,l21600,xe">
          <v:stroke joinstyle="miter"/>
          <v:path gradientshapeok="t" o:connecttype="rect"/>
        </v:shapetype>
        <v:shape id="_x0000_s2052" type="#_x0000_t202" style="position:absolute;left:0;text-align:left;margin-left:683.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sdt>
                <w:sdtPr>
                  <w:id w:val="-1012906546"/>
                </w:sdtPr>
                <w:sdtEndPr>
                  <w:rPr>
                    <w:rFonts w:asciiTheme="majorEastAsia" w:eastAsiaTheme="majorEastAsia" w:hAnsiTheme="majorEastAsia"/>
                    <w:sz w:val="28"/>
                    <w:szCs w:val="28"/>
                  </w:rPr>
                </w:sdtEndPr>
                <w:sdtContent>
                  <w:p w:rsidR="00E60D5A" w:rsidRDefault="002B32BF">
                    <w:pPr>
                      <w:pStyle w:val="a4"/>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3F2766">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3F2766">
                      <w:rPr>
                        <w:rFonts w:asciiTheme="majorEastAsia" w:eastAsiaTheme="majorEastAsia" w:hAnsiTheme="majorEastAsia"/>
                        <w:sz w:val="28"/>
                        <w:szCs w:val="28"/>
                        <w:lang w:val="zh-CN"/>
                      </w:rPr>
                      <w:t>-</w:t>
                    </w:r>
                    <w:r w:rsidR="003F2766">
                      <w:rPr>
                        <w:rFonts w:asciiTheme="majorEastAsia" w:eastAsiaTheme="majorEastAsia" w:hAnsiTheme="majorEastAsia"/>
                        <w:sz w:val="28"/>
                        <w:szCs w:val="28"/>
                      </w:rPr>
                      <w:t xml:space="preserve"> 9 -</w:t>
                    </w:r>
                    <w:r>
                      <w:rPr>
                        <w:rFonts w:asciiTheme="majorEastAsia" w:eastAsiaTheme="majorEastAsia" w:hAnsiTheme="majorEastAsia"/>
                        <w:sz w:val="28"/>
                        <w:szCs w:val="28"/>
                      </w:rPr>
                      <w:fldChar w:fldCharType="end"/>
                    </w:r>
                  </w:p>
                </w:sdtContent>
              </w:sdt>
              <w:p w:rsidR="00E60D5A" w:rsidRDefault="00E60D5A">
                <w:pPr>
                  <w:rPr>
                    <w:rFonts w:asciiTheme="majorEastAsia" w:eastAsiaTheme="majorEastAsia" w:hAnsiTheme="majorEastAsia"/>
                    <w:sz w:val="28"/>
                    <w:szCs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2A8" w:rsidRDefault="003312A8" w:rsidP="00E60D5A">
      <w:r>
        <w:separator/>
      </w:r>
    </w:p>
  </w:footnote>
  <w:footnote w:type="continuationSeparator" w:id="0">
    <w:p w:rsidR="003312A8" w:rsidRDefault="003312A8" w:rsidP="00E60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90" w:rsidRDefault="00B86890" w:rsidP="001A732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90" w:rsidRDefault="00B86890" w:rsidP="00B8689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6A57"/>
    <w:rsid w:val="00006A57"/>
    <w:rsid w:val="001A7329"/>
    <w:rsid w:val="002419AD"/>
    <w:rsid w:val="002514E3"/>
    <w:rsid w:val="00254904"/>
    <w:rsid w:val="002B32BF"/>
    <w:rsid w:val="002D6335"/>
    <w:rsid w:val="003312A8"/>
    <w:rsid w:val="00390FE1"/>
    <w:rsid w:val="00392756"/>
    <w:rsid w:val="003F2766"/>
    <w:rsid w:val="00432AA4"/>
    <w:rsid w:val="0049520F"/>
    <w:rsid w:val="004B6A50"/>
    <w:rsid w:val="006020C7"/>
    <w:rsid w:val="0070451F"/>
    <w:rsid w:val="008361AB"/>
    <w:rsid w:val="00852D57"/>
    <w:rsid w:val="008C0438"/>
    <w:rsid w:val="00A1588F"/>
    <w:rsid w:val="00B12235"/>
    <w:rsid w:val="00B86890"/>
    <w:rsid w:val="00BF6C87"/>
    <w:rsid w:val="00BF6D5D"/>
    <w:rsid w:val="00C76E5B"/>
    <w:rsid w:val="00E60D5A"/>
    <w:rsid w:val="00F956B0"/>
    <w:rsid w:val="00F97D99"/>
    <w:rsid w:val="05225B7A"/>
    <w:rsid w:val="081C46D1"/>
    <w:rsid w:val="0E7426C4"/>
    <w:rsid w:val="13E2662E"/>
    <w:rsid w:val="4301777C"/>
    <w:rsid w:val="57581ADA"/>
    <w:rsid w:val="5AFC76D2"/>
    <w:rsid w:val="63940B5B"/>
    <w:rsid w:val="64264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5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E60D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60D5A"/>
    <w:rPr>
      <w:sz w:val="18"/>
      <w:szCs w:val="18"/>
    </w:rPr>
  </w:style>
  <w:style w:type="paragraph" w:styleId="a4">
    <w:name w:val="footer"/>
    <w:basedOn w:val="a"/>
    <w:link w:val="Char0"/>
    <w:uiPriority w:val="99"/>
    <w:unhideWhenUsed/>
    <w:qFormat/>
    <w:rsid w:val="00E60D5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60D5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60D5A"/>
    <w:rPr>
      <w:sz w:val="18"/>
      <w:szCs w:val="18"/>
    </w:rPr>
  </w:style>
  <w:style w:type="character" w:customStyle="1" w:styleId="Char0">
    <w:name w:val="页脚 Char"/>
    <w:basedOn w:val="a0"/>
    <w:link w:val="a4"/>
    <w:uiPriority w:val="99"/>
    <w:qFormat/>
    <w:rsid w:val="00E60D5A"/>
    <w:rPr>
      <w:sz w:val="18"/>
      <w:szCs w:val="18"/>
    </w:rPr>
  </w:style>
  <w:style w:type="character" w:customStyle="1" w:styleId="2Char">
    <w:name w:val="标题 2 Char"/>
    <w:basedOn w:val="a0"/>
    <w:link w:val="2"/>
    <w:uiPriority w:val="9"/>
    <w:qFormat/>
    <w:rsid w:val="00E60D5A"/>
    <w:rPr>
      <w:rFonts w:ascii="宋体" w:eastAsia="宋体" w:hAnsi="宋体" w:cs="宋体"/>
      <w:b/>
      <w:bCs/>
      <w:kern w:val="0"/>
      <w:sz w:val="36"/>
      <w:szCs w:val="36"/>
    </w:rPr>
  </w:style>
  <w:style w:type="character" w:customStyle="1" w:styleId="Char">
    <w:name w:val="批注框文本 Char"/>
    <w:basedOn w:val="a0"/>
    <w:link w:val="a3"/>
    <w:uiPriority w:val="99"/>
    <w:semiHidden/>
    <w:qFormat/>
    <w:rsid w:val="00E60D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涂斯岚</dc:creator>
  <cp:lastModifiedBy>宣传部</cp:lastModifiedBy>
  <cp:revision>15</cp:revision>
  <cp:lastPrinted>2017-09-26T00:49:00Z</cp:lastPrinted>
  <dcterms:created xsi:type="dcterms:W3CDTF">2017-09-25T06:11:00Z</dcterms:created>
  <dcterms:modified xsi:type="dcterms:W3CDTF">2017-10-12T08:41:00Z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